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580DB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F4231" w:rsidRPr="006F4231">
        <w:rPr>
          <w:rFonts w:ascii="Verdana" w:hAnsi="Verdana"/>
          <w:b/>
          <w:bCs/>
          <w:sz w:val="18"/>
          <w:szCs w:val="18"/>
        </w:rPr>
        <w:t>„Odstraňování nebezpečného odpadu z obvodu OŘ Praha 2025–2026“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A065BD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423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6522996">
    <w:abstractNumId w:val="5"/>
  </w:num>
  <w:num w:numId="2" w16cid:durableId="1875116209">
    <w:abstractNumId w:val="1"/>
  </w:num>
  <w:num w:numId="3" w16cid:durableId="854344131">
    <w:abstractNumId w:val="2"/>
  </w:num>
  <w:num w:numId="4" w16cid:durableId="620841889">
    <w:abstractNumId w:val="4"/>
  </w:num>
  <w:num w:numId="5" w16cid:durableId="1169295438">
    <w:abstractNumId w:val="0"/>
  </w:num>
  <w:num w:numId="6" w16cid:durableId="125007480">
    <w:abstractNumId w:val="6"/>
  </w:num>
  <w:num w:numId="7" w16cid:durableId="698820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F423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361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0E3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340E3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2024-12-12T13:43:00Z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